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Запрошення до участі у Конкурсі №ЄС-202</w:t>
      </w:r>
      <w:r w:rsidDel="00000000" w:rsidR="00000000" w:rsidRPr="00000000">
        <w:rPr>
          <w:b w:val="1"/>
          <w:sz w:val="28"/>
          <w:szCs w:val="28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/</w:t>
      </w:r>
      <w:r w:rsidDel="00000000" w:rsidR="00000000" w:rsidRPr="00000000">
        <w:rPr>
          <w:b w:val="1"/>
          <w:sz w:val="28"/>
          <w:szCs w:val="28"/>
          <w:rtl w:val="0"/>
        </w:rPr>
        <w:t xml:space="preserve">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25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черв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ня 202</w:t>
      </w:r>
      <w:r w:rsidDel="00000000" w:rsidR="00000000" w:rsidRPr="00000000">
        <w:rPr>
          <w:sz w:val="22"/>
          <w:szCs w:val="22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року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ГРОМАДСЬКА ОРГАНІЗАЦІЯ "ОФІС РОЗВИТКУ БРЕНДУ УКРАЇНИ"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(далі — Замовник) отримала фінансування на реалізацію проекту </w:t>
      </w:r>
      <w:r w:rsidDel="00000000" w:rsidR="00000000" w:rsidRPr="00000000">
        <w:rPr>
          <w:sz w:val="22"/>
          <w:szCs w:val="22"/>
          <w:rtl w:val="0"/>
        </w:rPr>
        <w:t xml:space="preserve">«Підтримка зусиль України у сфері зовнішньої комунікації під час війни - Фаза 2» («дія»), зокрема реалізацію заходів, що зафіксовані у  грантовій угоді з ЄС № NDICI/2023/444-562 від 23.06.2023 року та Додатку 1 “Опис дії” до грантової угоди з ЄС № NDICI/2023/444-562 від 23.06.2023 року.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Активна фаза </w:t>
      </w:r>
      <w:r w:rsidDel="00000000" w:rsidR="00000000" w:rsidRPr="00000000">
        <w:rPr>
          <w:sz w:val="22"/>
          <w:szCs w:val="22"/>
          <w:rtl w:val="0"/>
        </w:rPr>
        <w:t xml:space="preserve">проєкту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триває з </w:t>
      </w:r>
      <w:r w:rsidDel="00000000" w:rsidR="00000000" w:rsidRPr="00000000">
        <w:rPr>
          <w:sz w:val="22"/>
          <w:szCs w:val="22"/>
          <w:rtl w:val="0"/>
        </w:rPr>
        <w:t xml:space="preserve">01 березня 2023 року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по </w:t>
      </w:r>
      <w:r w:rsidDel="00000000" w:rsidR="00000000" w:rsidRPr="00000000">
        <w:rPr>
          <w:sz w:val="22"/>
          <w:szCs w:val="22"/>
          <w:rtl w:val="0"/>
        </w:rPr>
        <w:t xml:space="preserve">31 серпня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202</w:t>
      </w:r>
      <w:r w:rsidDel="00000000" w:rsidR="00000000" w:rsidRPr="00000000">
        <w:rPr>
          <w:sz w:val="22"/>
          <w:szCs w:val="22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року.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Предметом закупівлі є </w:t>
      </w:r>
      <w:r w:rsidDel="00000000" w:rsidR="00000000" w:rsidRPr="00000000">
        <w:rPr>
          <w:b w:val="1"/>
          <w:sz w:val="22"/>
          <w:szCs w:val="22"/>
          <w:rtl w:val="0"/>
        </w:rPr>
        <w:t xml:space="preserve">послуги з розробки комунікаційної кампанії та діджитал продакшну, а саме: </w:t>
      </w:r>
    </w:p>
    <w:p w:rsidR="00000000" w:rsidDel="00000000" w:rsidP="00000000" w:rsidRDefault="00000000" w:rsidRPr="00000000" w14:paraId="00000009">
      <w:pPr>
        <w:ind w:right="-18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right="-186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Розробка комунікаційної стратегії кампанії (у вигляді презентації, яка має включати опис і тему кампанії, цільові аудиторії, пропозиції форматів реалізації тощо). 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right="-186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Розробка креативної ідеї кампанії відповідно до технічного завдання (Розробка креативних ідей для обраної кампанії у вигляді презентації, яка включатиме опис креативних ідей, ключові повідомлення під кожну з них та пропозиції креативних форматів реалізації таких ідей)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right="-186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Розробка цифрового контенту кампанії відповідно до технічного завдання та креативної ідеї </w:t>
        <w:br w:type="textWrapping"/>
      </w:r>
      <w:r w:rsidDel="00000000" w:rsidR="00000000" w:rsidRPr="00000000">
        <w:rPr>
          <w:i w:val="1"/>
          <w:sz w:val="22"/>
          <w:szCs w:val="22"/>
          <w:rtl w:val="0"/>
        </w:rPr>
        <w:t xml:space="preserve">Приклад технічного завдання: сценарій відеоролика, виготовлення відеоролика тривалістю до 3 хв англійською та українською мовами у вертикальному та горизонтальному форматі, коротка версії відеоролика (до 1 хв) англійською та українською мовами у вертикальному та горизонтальному форматі, дизайн-конструктор для створення візуальних матеріалів у Figma, інші цифрові матеріали, необхідні для реалізації кампанії тощо.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Ціни повинні включати в себе увесь комплекс витрат та винагороду за свої послуги за 1 кампанію* та вказуються у гривнях. Вартість послуг не може бути змінена протягом терміну дії договору.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*</w:t>
      </w:r>
      <w:r w:rsidDel="00000000" w:rsidR="00000000" w:rsidRPr="00000000">
        <w:rPr>
          <w:sz w:val="22"/>
          <w:szCs w:val="22"/>
          <w:rtl w:val="0"/>
        </w:rPr>
        <w:t xml:space="preserve">З обраним підрядником буде підписано рамковий контракт на вказані послуги.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Термін надання послуг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– </w:t>
      </w:r>
      <w:r w:rsidDel="00000000" w:rsidR="00000000" w:rsidRPr="00000000">
        <w:rPr>
          <w:sz w:val="22"/>
          <w:szCs w:val="22"/>
          <w:rtl w:val="0"/>
        </w:rPr>
        <w:t xml:space="preserve">липень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- серпень 2024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року</w:t>
      </w:r>
      <w:r w:rsidDel="00000000" w:rsidR="00000000" w:rsidRPr="00000000">
        <w:rPr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Кінцевий час та дата подання тендерних пропозицій: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Пропозиції повинні залишатися чинними впродовж 60 (шістдесяти) днів з дати розкриття Конкурсних пропозицій і повинні бути надіслані в електронному вигляді </w:t>
      </w:r>
      <w:r w:rsidDel="00000000" w:rsidR="00000000" w:rsidRPr="00000000">
        <w:rPr>
          <w:sz w:val="22"/>
          <w:szCs w:val="22"/>
          <w:rtl w:val="0"/>
        </w:rPr>
        <w:t xml:space="preserve">з підписом або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печатками </w:t>
      </w:r>
      <w:r w:rsidDel="00000000" w:rsidR="00000000" w:rsidRPr="00000000">
        <w:rPr>
          <w:sz w:val="22"/>
          <w:szCs w:val="22"/>
          <w:rtl w:val="0"/>
        </w:rPr>
        <w:t xml:space="preserve">ЕЦП/КЕП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і супроводжуючими документами на електронну пошту </w:t>
      </w:r>
      <w:hyperlink r:id="rId7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tenders@brandukraine.org.ua</w:t>
        </w:r>
      </w:hyperlink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не пізніше ніж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18:00 </w:t>
      </w:r>
      <w:r w:rsidDel="00000000" w:rsidR="00000000" w:rsidRPr="00000000">
        <w:rPr>
          <w:b w:val="1"/>
          <w:sz w:val="22"/>
          <w:szCs w:val="22"/>
          <w:rtl w:val="0"/>
        </w:rPr>
        <w:t xml:space="preserve">16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</w:t>
      </w:r>
      <w:r w:rsidDel="00000000" w:rsidR="00000000" w:rsidRPr="00000000">
        <w:rPr>
          <w:b w:val="1"/>
          <w:sz w:val="22"/>
          <w:szCs w:val="22"/>
          <w:rtl w:val="0"/>
        </w:rPr>
        <w:t xml:space="preserve">липня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202</w:t>
      </w:r>
      <w:r w:rsidDel="00000000" w:rsidR="00000000" w:rsidRPr="00000000">
        <w:rPr>
          <w:b w:val="1"/>
          <w:sz w:val="22"/>
          <w:szCs w:val="22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року.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Результати конкурсу будуть оголошені </w:t>
      </w:r>
      <w:r w:rsidDel="00000000" w:rsidR="00000000" w:rsidRPr="00000000">
        <w:rPr>
          <w:b w:val="1"/>
          <w:sz w:val="22"/>
          <w:szCs w:val="22"/>
          <w:rtl w:val="0"/>
        </w:rPr>
        <w:t xml:space="preserve">19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</w:t>
      </w:r>
      <w:r w:rsidDel="00000000" w:rsidR="00000000" w:rsidRPr="00000000">
        <w:rPr>
          <w:b w:val="1"/>
          <w:sz w:val="22"/>
          <w:szCs w:val="22"/>
          <w:rtl w:val="0"/>
        </w:rPr>
        <w:t xml:space="preserve">лип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ня 202</w:t>
      </w:r>
      <w:r w:rsidDel="00000000" w:rsidR="00000000" w:rsidRPr="00000000">
        <w:rPr>
          <w:b w:val="1"/>
          <w:sz w:val="22"/>
          <w:szCs w:val="22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року,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шляхом відповіді на Вашу електронну адресу.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Тендерні пакети документів, надані пізніше встановленого терміну, не розглядатимуться.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Вимоги до виконавця послуг – учасника конкурсу: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Виконавці мають бути офіційно зареєстровані для здійснення відповідної діяльності на території України, мати відповідні КВЕД, повинні мати досвід відповідних послуг та можливість надання оригіналів </w:t>
      </w:r>
      <w:r w:rsidDel="00000000" w:rsidR="00000000" w:rsidRPr="00000000">
        <w:rPr>
          <w:sz w:val="22"/>
          <w:szCs w:val="22"/>
          <w:rtl w:val="0"/>
        </w:rPr>
        <w:t xml:space="preserve">супутніх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документів з печаткою та підписом (договір, рахунок-фактура, акт виконаних робіт тощо).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both"/>
        <w:rPr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УВАГА! Усі напрацьовані та розроблені матеріали в рамках проєкту передаються у власність Замовнику.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До тендерної пропозиції Постачальник зобов’язаний надати наступну інформацію: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Документи, що підтверджують кваліфікацію Виконавця — резюме або портфоліо з відповідним досвідом і посиланнями на матеріали (посилання на сайт);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Копія </w:t>
      </w:r>
      <w:r w:rsidDel="00000000" w:rsidR="00000000" w:rsidRPr="00000000">
        <w:rPr>
          <w:sz w:val="22"/>
          <w:szCs w:val="22"/>
          <w:rtl w:val="0"/>
        </w:rPr>
        <w:t xml:space="preserve">документа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, що підтверджує державну реєстрацію;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Копія </w:t>
      </w:r>
      <w:r w:rsidDel="00000000" w:rsidR="00000000" w:rsidRPr="00000000">
        <w:rPr>
          <w:sz w:val="22"/>
          <w:szCs w:val="22"/>
          <w:rtl w:val="0"/>
        </w:rPr>
        <w:t xml:space="preserve">документа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, що підтверджує податковий статус;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Комерційну пропозицію, заповнену за зразком (додається).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52.0000000000000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Конкурсні процедури: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До участі у конкурсному відборі допускаються пропозиції, які повністю відповідають умовам цього оголошення.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Конкурсні пропозиції, мають бути чинними та не підлягатимуть внесенню змін з боку учасників конкурсу, що їх подали, до повного завершення надання послуг.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Визначення переможця конкурсу, відбудеться шляхом розгляду та перевірки наданих пропозицій на відповідність умовам конкурсу, викладеним у технічному завданні. Перевага буде надана виконавцю, пропозиція якого найкраще відповідатиме зазначеним в конкурсному оголошенні критеріям.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Результати конкурсу будуть повідомлені організатором учасникам шляхом надсилання відповідних повідомлень електронною поштою протягом не більше, ніж трьох робочих днів з дати прийняття рішення про визначення переможців.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Додаткові застереження: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Учасник цієї загальної процедури (конкурсу) приймає до уваги та погоджується з тим, що організатор залишає за собою право вимагати від учасника конкурсу додаткові документи та/або інформацію, що підтверджують відповідність окремих положень документів вимогам та умовам цього тендерного/конкурсного оголошення.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Учасник цієї загальної процедури (конкурсу) надсилаючи документи для участі у загальній процедурі за цим конкурсом оголошенням підтверджує своє розуміння та згоду з тим, що організатор конкурсу може відхилити його тендерну пропозицію у випадку, якщо пропозиції інших учасників міститимуть більш вигідні умови, та що організатор конкурсу не обмежений у прийнятті будь-якої іншої пропозиції з більш вигідними для нього умовами.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ЗРАЗОК ФОРМИ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(бажано на бланку постачальника)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ПРОФОРМА ЦІНОВОЇ ПРОПОЗИЦІЇ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на послуги</w:t>
      </w:r>
      <w:r w:rsidDel="00000000" w:rsidR="00000000" w:rsidRPr="00000000">
        <w:rPr>
          <w:b w:val="1"/>
          <w:sz w:val="22"/>
          <w:szCs w:val="22"/>
          <w:rtl w:val="0"/>
        </w:rPr>
        <w:t xml:space="preserve"> з розробки комунікаційної кампанії та діджитал продакшну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____________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(Дата)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Кому:</w:t>
        <w:tab/>
        <w:t xml:space="preserve">Марії Липяцькій, Голові</w:t>
      </w:r>
      <w:bookmarkStart w:colFirst="0" w:colLast="0" w:name="bookmark=id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ГО 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ОФІС РОЗВИТКУ БРЕНДУ УКРАЇНИ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"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Назва про</w:t>
      </w:r>
      <w:r w:rsidDel="00000000" w:rsidR="00000000" w:rsidRPr="00000000">
        <w:rPr>
          <w:rtl w:val="0"/>
        </w:rPr>
        <w:t xml:space="preserve">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кту </w:t>
      </w:r>
      <w:r w:rsidDel="00000000" w:rsidR="00000000" w:rsidRPr="00000000">
        <w:rPr>
          <w:rtl w:val="0"/>
        </w:rPr>
        <w:t xml:space="preserve"> «Підтримка зусиль України у сфері зовнішньої комунікації під час війни - Фаза 2» («дія»),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Вивчивши конкурсні вимоги ГО «ОФІС РОЗВИТКУ БРЕНДУ УКРАЇНИ», _________________________(повне найменування постачальника)_________________ цим підтверджує, що має організаційну можливість та погоджується надати послуги/виконати роботи ГО «ОФІС РОЗВИТКУ БРЕНДУ УКРАЇНИ» відповідно до наступних умов: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28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Найменування послуг/робіт/товарів:  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Опис/характеристика послуг/робіт:_______________________.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Якість послуг/робіт/товарів відповідатиме: 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Ціна послуг (грн., з/без ПДВ)</w:t>
      </w:r>
      <w:r w:rsidDel="00000000" w:rsidR="00000000" w:rsidRPr="00000000">
        <w:rPr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before="240" w:lineRule="auto"/>
        <w:ind w:left="144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  <w:t xml:space="preserve">Розробка комунікаційної стратегії кампанії -_______грн.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ind w:left="144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  <w:t xml:space="preserve">Розробка креативної ідеї кампанії відповідно до технічного завдання - _______грн.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ind w:left="144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  <w:t xml:space="preserve">Розробка цифрового контенту кампанії відповідно до технічного завдання - _______грн.</w:t>
      </w:r>
    </w:p>
    <w:p w:rsidR="00000000" w:rsidDel="00000000" w:rsidP="00000000" w:rsidRDefault="00000000" w:rsidRPr="00000000" w14:paraId="0000003D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Загальна вартість за 1 кампанію (грн., з/без ПДВ): 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Умови оплати: ___________________.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Індексація ціни у разі термінового замовлення (до 14 днів): ___________________.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Податковий статус постачальника: 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КВЕД:______________________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52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Ми погоджуємось надати послуги протягом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календарних днів з Дня початку виконання робіт.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Конкурсна пропозиція, що надається, та Ваша письмова згода (акцепт) будуть підтверджувати факт укладення між нами угоди. Ми розуміємо, що Ви не зобов’язані акцептувати Конкурсну пропозицію з найнижчою ціною або взагалі будь-яку отриману Конкурсну пропозицію.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Ми підтверджуємо, що ця Конкурсна пропозиція залишатиметься чинною протягом терміну, зазначеного у Конкурсній документації.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60" w:before="16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bookmarkStart w:colFirst="0" w:colLast="0" w:name="_heading=h.1fob9te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До цієї Пропозиції додається: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Копія </w:t>
      </w:r>
      <w:r w:rsidDel="00000000" w:rsidR="00000000" w:rsidRPr="00000000">
        <w:rPr>
          <w:rtl w:val="0"/>
        </w:rPr>
        <w:t xml:space="preserve">документа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, що підтверджує державну реєстрацію;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bookmarkStart w:colFirst="0" w:colLast="0" w:name="_heading=h.3znysh7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Копія </w:t>
      </w:r>
      <w:r w:rsidDel="00000000" w:rsidR="00000000" w:rsidRPr="00000000">
        <w:rPr>
          <w:rtl w:val="0"/>
        </w:rPr>
        <w:t xml:space="preserve">документа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, що підтверджує податковий статус;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Резюме або портфоліо з відповідним досвідом і посиланнями на матеріали (посилання на сайт)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76" w:lineRule="auto"/>
        <w:ind w:left="753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819"/>
          <w:tab w:val="right" w:leader="none" w:pos="9000"/>
        </w:tabs>
        <w:spacing w:after="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Уповноважений представник Виконавця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:     _________________________________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4248" w:right="0" w:firstLine="708.0000000000001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(підпис, ПІБ та посада представника)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Назва Виконавця: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_______________________________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Адреса: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Телефон: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________________________________________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Електронна пошта: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ab/>
        <w:t xml:space="preserve">______________________________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231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Georgia"/>
  <w:font w:name="Times New Roman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5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5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-"/>
      <w:lvlJc w:val="left"/>
      <w:pPr>
        <w:ind w:left="216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-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-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-"/>
      <w:lvlJc w:val="left"/>
      <w:pPr>
        <w:ind w:left="432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-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-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-"/>
      <w:lvlJc w:val="left"/>
      <w:pPr>
        <w:ind w:left="648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-"/>
      <w:lvlJc w:val="left"/>
      <w:pPr>
        <w:ind w:left="7200" w:hanging="360"/>
      </w:pPr>
      <w:rPr>
        <w:smallCaps w:val="0"/>
        <w:strike w:val="0"/>
        <w:shd w:fill="auto" w:val="clear"/>
        <w:vertAlign w:val="baseline"/>
      </w:rPr>
    </w:lvl>
  </w:abstractNum>
  <w:abstractNum w:abstractNumId="4">
    <w:lvl w:ilvl="0">
      <w:start w:val="5"/>
      <w:numFmt w:val="decimal"/>
      <w:lvlText w:val="%1."/>
      <w:lvlJc w:val="left"/>
      <w:pPr>
        <w:ind w:left="72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fill="auto" w:val="clear"/>
        <w:vertAlign w:val="baseli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76" w:lineRule="auto"/>
      <w:ind w:left="0" w:right="0" w:firstLine="0"/>
      <w:jc w:val="left"/>
      <w:outlineLvl w:val="9"/>
    </w:pPr>
    <w:rPr>
      <w:rFonts w:ascii="Arial" w:cs="Arial Unicode MS" w:eastAsia="Arial Unicode MS" w:hAnsi="Arial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76" w:lineRule="auto"/>
      <w:ind w:left="720" w:right="0" w:firstLine="0"/>
      <w:jc w:val="left"/>
      <w:outlineLvl w:val="9"/>
    </w:pPr>
    <w:rPr>
      <w:rFonts w:ascii="Arial" w:cs="Arial Unicode MS" w:eastAsia="Arial Unicode MS" w:hAnsi="Arial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numbering" w:styleId="Imported Style 4">
    <w:name w:val="Imported Style 4"/>
    <w:pPr>
      <w:numPr>
        <w:numId w:val="7"/>
      </w:numPr>
    </w:pPr>
  </w:style>
  <w:style w:type="numbering" w:styleId="Imported Style 5">
    <w:name w:val="Imported Style 5"/>
    <w:pPr>
      <w:numPr>
        <w:numId w:val="9"/>
      </w:numPr>
    </w:pPr>
  </w:style>
  <w:style w:type="numbering" w:styleId="Imported Style 6">
    <w:name w:val="Imported Style 6"/>
    <w:pPr>
      <w:numPr>
        <w:numId w:val="11"/>
      </w:numPr>
    </w:pPr>
  </w:style>
  <w:style w:type="numbering" w:styleId="Imported Style 7">
    <w:name w:val="Imported Style 7"/>
    <w:pPr>
      <w:numPr>
        <w:numId w:val="13"/>
      </w:numPr>
    </w:pPr>
  </w:style>
  <w:style w:type="numbering" w:styleId="Imported Style 8">
    <w:name w:val="Imported Style 8"/>
    <w:pPr>
      <w:numPr>
        <w:numId w:val="16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s@brandukraine.org.ua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uirJ124vWM6B1Iji9EFdTINOzw==">CgMxLjAyCGguZ2pkZ3hzMgppZC4zMGowemxsMgloLjFmb2I5dGUyCWguM3pueXNoNzgAciExOFR2Uk9fVVlqT1FzblRvaml4RWRGSVRIUnlDcmNRV2U=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